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8431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D8AA243" wp14:editId="38BD727C">
            <wp:extent cx="1133475" cy="1066800"/>
            <wp:effectExtent l="0" t="0" r="9525" b="0"/>
            <wp:docPr id="1" name="Immagine 1" descr="Copia (3) di Ste_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pia (3) di Ste_f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1C6C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5E4629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C  O  M  U  N  E     DI     F  E  R  E  N  T  I  N  O</w:t>
      </w:r>
    </w:p>
    <w:p w14:paraId="14B64E17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it-IT"/>
        </w:rPr>
        <w:t>Provincia di Frosinone</w:t>
      </w:r>
    </w:p>
    <w:p w14:paraId="30DE8EDD" w14:textId="77777777" w:rsidR="00A71E00" w:rsidRDefault="00A71E00" w:rsidP="00A71E00">
      <w:pPr>
        <w:spacing w:after="0" w:line="240" w:lineRule="auto"/>
        <w:jc w:val="center"/>
        <w:rPr>
          <w:rFonts w:ascii="Garamond" w:eastAsia="Times New Roman" w:hAnsi="Garamond" w:cs="Times New Roman"/>
          <w:sz w:val="16"/>
          <w:szCs w:val="20"/>
          <w:lang w:eastAsia="it-IT"/>
        </w:rPr>
      </w:pPr>
    </w:p>
    <w:p w14:paraId="651B8B33" w14:textId="77777777" w:rsidR="00A71E00" w:rsidRDefault="00A71E00" w:rsidP="00A71E00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 xml:space="preserve">Settore n. 2 </w:t>
      </w:r>
    </w:p>
    <w:p w14:paraId="6CB81857" w14:textId="77777777" w:rsidR="00A71E00" w:rsidRDefault="00A71E00" w:rsidP="00A71E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it-IT"/>
        </w:rPr>
        <w:t>“Ufficio Servizi Sociali”</w:t>
      </w:r>
    </w:p>
    <w:p w14:paraId="46BFE932" w14:textId="77777777" w:rsidR="00A71E00" w:rsidRDefault="00A71E00" w:rsidP="00A71E00">
      <w:pPr>
        <w:spacing w:after="225" w:line="240" w:lineRule="auto"/>
        <w:jc w:val="both"/>
        <w:outlineLvl w:val="0"/>
        <w:rPr>
          <w:rFonts w:ascii="Istok Web" w:eastAsia="Times New Roman" w:hAnsi="Istok Web" w:cs="Times New Roman"/>
          <w:b/>
          <w:bCs/>
          <w:kern w:val="36"/>
          <w:sz w:val="62"/>
          <w:szCs w:val="62"/>
          <w:lang w:eastAsia="it-IT"/>
          <w14:ligatures w14:val="none"/>
        </w:rPr>
      </w:pPr>
    </w:p>
    <w:p w14:paraId="4ED0B41F" w14:textId="5A6C8668" w:rsidR="00A71E00" w:rsidRPr="00482BB9" w:rsidRDefault="00A00381" w:rsidP="00482BB9">
      <w:pPr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  <w:t xml:space="preserve">COMUNICAZIONE </w:t>
      </w:r>
      <w:r w:rsidR="00A71E00" w:rsidRPr="00A71E0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  <w:t xml:space="preserve">SOSPENSIONE </w:t>
      </w:r>
      <w:r w:rsidR="009A3DDA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  <w:t xml:space="preserve">TEMPORANEA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  <w:t xml:space="preserve">DELLE RICHIESTE DI ACCESSO </w:t>
      </w:r>
      <w:r w:rsidR="009A3DDA">
        <w:rPr>
          <w:rFonts w:ascii="Times New Roman" w:eastAsia="Times New Roman" w:hAnsi="Times New Roman" w:cs="Times New Roman"/>
          <w:b/>
          <w:bCs/>
          <w:color w:val="FF0000"/>
          <w:spacing w:val="3"/>
          <w:kern w:val="0"/>
          <w:sz w:val="32"/>
          <w:szCs w:val="32"/>
          <w:bdr w:val="none" w:sz="0" w:space="0" w:color="auto" w:frame="1"/>
          <w:lang w:eastAsia="it-IT"/>
          <w14:ligatures w14:val="none"/>
        </w:rPr>
        <w:t>ALLE MISURE IN FAVORE</w:t>
      </w:r>
      <w:r w:rsidR="00607B0D">
        <w:rPr>
          <w:rFonts w:ascii="Times New Roman" w:eastAsia="Times New Roman" w:hAnsi="Times New Roman" w:cs="Times New Roman"/>
          <w:b/>
          <w:bCs/>
          <w:color w:val="FF0000"/>
          <w:spacing w:val="3"/>
          <w:kern w:val="0"/>
          <w:sz w:val="32"/>
          <w:szCs w:val="32"/>
          <w:bdr w:val="none" w:sz="0" w:space="0" w:color="auto" w:frame="1"/>
          <w:lang w:eastAsia="it-IT"/>
          <w14:ligatures w14:val="none"/>
        </w:rPr>
        <w:t xml:space="preserve"> DEI CAREGIVER FAMILIARI.</w:t>
      </w:r>
    </w:p>
    <w:p w14:paraId="5A0DD8B6" w14:textId="77777777" w:rsidR="00A71E00" w:rsidRPr="00A71E00" w:rsidRDefault="00A71E00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3"/>
          <w:kern w:val="0"/>
          <w:sz w:val="32"/>
          <w:szCs w:val="32"/>
          <w:lang w:eastAsia="it-IT"/>
          <w14:ligatures w14:val="none"/>
        </w:rPr>
      </w:pPr>
    </w:p>
    <w:p w14:paraId="379AF65C" w14:textId="1D1FC701" w:rsidR="00A71E00" w:rsidRPr="00627A2E" w:rsidRDefault="00A71E00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Si 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comunica che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 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a far data 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 xml:space="preserve"> dal </w:t>
      </w:r>
      <w:r w:rsidR="00482BB9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>14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 xml:space="preserve"> </w:t>
      </w:r>
      <w:r w:rsidR="00482BB9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 xml:space="preserve">MARZO 2026 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> 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e fino a nuove disposizioni, di cui sarà data tempestiva comunicazione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,</w:t>
      </w:r>
      <w:r w:rsidR="00482BB9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 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è </w:t>
      </w:r>
      <w:r w:rsidR="00627A2E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temporaneamente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 sospesa la </w:t>
      </w:r>
      <w:r w:rsidR="00627A2E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ricezione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 da parte degli uffici comunali allo scopo </w:t>
      </w:r>
      <w:r w:rsidR="00627A2E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preposti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, delle </w:t>
      </w:r>
      <w:r w:rsidR="00627A2E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richieste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 di accesso a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g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li interventi finalizzati al riconoscimento del valore sociale ed economico dell’attività di cura dei caregiver f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a</w:t>
      </w:r>
      <w:r w:rsidR="00482BB9" w:rsidRP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mi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liari.</w:t>
      </w:r>
    </w:p>
    <w:p w14:paraId="5BB0F623" w14:textId="77777777" w:rsidR="00482BB9" w:rsidRPr="00A71E00" w:rsidRDefault="00482BB9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</w:p>
    <w:p w14:paraId="4EE9ECE1" w14:textId="28448BBB" w:rsidR="00A71E00" w:rsidRPr="00A71E00" w:rsidRDefault="00A71E00" w:rsidP="00A71E00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Si evidenzia, pertanto, che saranno accolte e valutate solo le istanze pervenute al Protocollo di ciascun Ente entro il 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1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4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.03.2026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. Eventuali istanze di accesso, pervenute oltre tale termine, non potranno essere valutate e dovranno essere ripresentate al momento della riapertura dei termin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i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.</w:t>
      </w:r>
    </w:p>
    <w:p w14:paraId="23AA7F39" w14:textId="6166C58E" w:rsidR="00A71E00" w:rsidRDefault="00A71E00" w:rsidP="00482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Resta confermata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 la possibilità da parte degli interessati di 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richiedere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 il riconoscimento formale dello “staus” di caregiver 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familiare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, 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presentando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 la relativa </w:t>
      </w:r>
      <w:r w:rsidR="00FE1778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i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stanza presso i predetti </w:t>
      </w:r>
      <w:r w:rsidR="00627A2E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uffici</w:t>
      </w:r>
      <w:r w:rsidR="00482BB9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 comunali.</w:t>
      </w:r>
    </w:p>
    <w:p w14:paraId="4FC74A16" w14:textId="77777777" w:rsidR="00482BB9" w:rsidRPr="00A71E00" w:rsidRDefault="00482BB9" w:rsidP="00482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</w:p>
    <w:p w14:paraId="1029ABF4" w14:textId="77777777" w:rsidR="00B603DC" w:rsidRPr="00A71E00" w:rsidRDefault="00B603DC" w:rsidP="00A71E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03DC" w:rsidRPr="00A71E00" w:rsidSect="00B60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tok 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57F5"/>
    <w:rsid w:val="00482BB9"/>
    <w:rsid w:val="00607B0D"/>
    <w:rsid w:val="00627A2E"/>
    <w:rsid w:val="009A3DDA"/>
    <w:rsid w:val="00A00381"/>
    <w:rsid w:val="00A20E05"/>
    <w:rsid w:val="00A71E00"/>
    <w:rsid w:val="00B603DC"/>
    <w:rsid w:val="00B657F5"/>
    <w:rsid w:val="00D73AEA"/>
    <w:rsid w:val="00FC4260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BDFB"/>
  <w15:chartTrackingRefBased/>
  <w15:docId w15:val="{1B4E6CE1-440F-4DA2-91E5-E772EC88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3DC"/>
  </w:style>
  <w:style w:type="paragraph" w:styleId="Titolo1">
    <w:name w:val="heading 1"/>
    <w:basedOn w:val="Normale"/>
    <w:next w:val="Normale"/>
    <w:link w:val="Titolo1Carattere"/>
    <w:uiPriority w:val="9"/>
    <w:qFormat/>
    <w:rsid w:val="00B6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7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7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7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7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7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7F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7F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7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7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7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7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7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7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7F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7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7F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7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 Sociali</dc:creator>
  <cp:keywords/>
  <dc:description/>
  <cp:lastModifiedBy>Ced Sociali</cp:lastModifiedBy>
  <cp:revision>8</cp:revision>
  <cp:lastPrinted>2026-03-13T10:43:00Z</cp:lastPrinted>
  <dcterms:created xsi:type="dcterms:W3CDTF">2025-11-24T09:45:00Z</dcterms:created>
  <dcterms:modified xsi:type="dcterms:W3CDTF">2026-03-13T10:59:00Z</dcterms:modified>
</cp:coreProperties>
</file>